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附件2 </w:t>
      </w:r>
      <w:r>
        <w:rPr>
          <w:rFonts w:hint="eastAsia" w:ascii="宋体" w:hAnsi="宋体"/>
          <w:b/>
          <w:bCs/>
          <w:kern w:val="0"/>
          <w:sz w:val="28"/>
          <w:szCs w:val="28"/>
        </w:rPr>
        <w:t>论文统计一览表</w:t>
      </w:r>
    </w:p>
    <w:p>
      <w:pPr>
        <w:widowControl/>
        <w:spacing w:line="360" w:lineRule="auto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统一用Exc表格电子版报送</w:t>
      </w:r>
    </w:p>
    <w:tbl>
      <w:tblPr>
        <w:tblStyle w:val="2"/>
        <w:tblW w:w="83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827"/>
        <w:gridCol w:w="853"/>
        <w:gridCol w:w="1515"/>
        <w:gridCol w:w="1755"/>
        <w:gridCol w:w="1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报送单位：          评审单位：        报送日期：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71310"/>
    <w:rsid w:val="484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2019-04-25T09:06:00Z</dcterms:created>
  <dc:creator>郭满库</dc:creator>
  <cp:lastModifiedBy>郭满库</cp:lastModifiedBy>
  <dcterms:modified xsi:type="dcterms:W3CDTF">2019-04-25T09:07:41Z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