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巴彦淖尔市绿色低碳发展国民教育</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体系建设</w:t>
      </w:r>
      <w:r>
        <w:rPr>
          <w:rFonts w:hint="eastAsia" w:ascii="方正小标宋简体" w:hAnsi="方正小标宋简体" w:eastAsia="方正小标宋简体" w:cs="方正小标宋简体"/>
          <w:sz w:val="44"/>
          <w:szCs w:val="44"/>
          <w:lang w:val="en-US" w:eastAsia="zh-CN"/>
        </w:rPr>
        <w:t>实施</w:t>
      </w:r>
      <w:r>
        <w:rPr>
          <w:rFonts w:hint="eastAsia" w:ascii="方正小标宋简体" w:hAnsi="方正小标宋简体" w:eastAsia="方正小标宋简体" w:cs="方正小标宋简体"/>
          <w:sz w:val="44"/>
          <w:szCs w:val="44"/>
        </w:rPr>
        <w:t>方案</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为深入贯彻落实习近平总书记关于碳达峰碳中和工作的重</w:t>
      </w:r>
      <w:r>
        <w:rPr>
          <w:rFonts w:hint="eastAsia" w:ascii="仿宋_GB2312" w:hAnsi="宋体" w:eastAsia="仿宋_GB2312" w:cs="仿宋_GB2312"/>
          <w:color w:val="000000"/>
          <w:kern w:val="0"/>
          <w:sz w:val="32"/>
          <w:szCs w:val="32"/>
          <w:lang w:val="en-US" w:eastAsia="zh-CN" w:bidi="ar"/>
        </w:rPr>
        <w:t>要讲话和指示批示精神，全面准确落实党中央、国务院的重大战略决策部署和自治区、市委政府关于碳达峰碳中和的工作要求，把绿色低碳发展理念全面融入国民教育体系各层次、各领域，培养践行绿色低碳理念、适应绿色低碳社会、引领绿色低碳发展的新一代青少年，发挥好教育系统人才培养、科学研究、服务社会、文化传承创新、国际交流合作的功能，根据《内蒙古自治区绿色低碳发展国民教育体系建设工作方案》《巴彦淖尔市碳达峰实施方案》等文件精神，结合我市教育实际，制定本方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一、总体要求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（一）指导思想</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以习近平新时代中国特色社会主义思想为指导，全面贯彻党</w:t>
      </w:r>
      <w:r>
        <w:rPr>
          <w:rFonts w:hint="eastAsia" w:ascii="仿宋_GB2312" w:hAnsi="宋体" w:eastAsia="仿宋_GB2312" w:cs="仿宋_GB2312"/>
          <w:color w:val="000000"/>
          <w:kern w:val="0"/>
          <w:sz w:val="32"/>
          <w:szCs w:val="32"/>
          <w:lang w:val="en-US" w:eastAsia="zh-CN" w:bidi="ar"/>
        </w:rPr>
        <w:t>的二十大精神，深入贯彻习近平生态文明思想，深入贯彻习近平总书记考察内蒙古、考察巴彦淖尔重要讲话重要指示精神及加强荒漠化综合防治和推进“三北”等重点生态工程建设座谈会上的重要讲话精神，紧扣习近平总书记交给内蒙古的“五大任务”，围绕市委“五高五新”奋斗目标、“四个区”发展定位和“两个基地、四个产业集群”主攻方向，聚焦绿色低碳发展融入国民教育体系各个层次的切入点和关键环节，采取有针对性的举措，构建特色鲜明、上下衔接、内容丰富的绿色低碳发展国民教育体系。坚持集约节约发展，倡导简约适度、绿色低碳生活方式，引导青少年牢固树立绿色低碳发展理念，为实现碳达峰碳中和目标奠定坚实思想基础和行动基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（二）基本原则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统筹谋划，突出重点。加强整体谋划、系统推进、重点突破，统筹指导各级各类学校组织实施好绿色低碳发展国民教育工作，引导学校将绿色低碳发展国民教育与长远建设发展紧密结合，与学校常规工作有机融合，把绿色发展理念融入教育全过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育人为本，注重实效。遵循教育规律和学生成长规律，优化绿色低碳发展教育环境，注重分类指导，注重学科渗透，注重实践体验，促进知行合一，强化绿色低碳发展教育的针对性和实效性，把绿色低碳理念转化为师生的自觉行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3.协同联动，凝聚合力。积极构建协同推进机制，加强横向、纵向协调联动，深化信息共享，畅通沟通渠道，强化措施保障，动员师生员工广泛参与，营造校校实施、人人参与的良好局面。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二、主要目标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到 2025 年，绿色低碳生活理念与绿色低碳发展规范在大中 小学全面普及，绿色低碳理念融入大中小学教育体系；有关高校初步构建碳达峰碳中和相关学科专业。全市80%以上的中小学校创建成绿色学校，学生绿色低碳意识进一步增强。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到 2030年，实现学生绿色低碳生活方式及行为习惯的系统养成和发展，形成较为完善的多层次绿色低碳理念育人体系并贯通青少年成长的全过程，</w:t>
      </w:r>
      <w:r>
        <w:rPr>
          <w:rFonts w:hint="eastAsia" w:ascii="仿宋_GB2312" w:hAnsi="宋体" w:eastAsia="仿宋_GB2312" w:cs="仿宋_GB2312"/>
          <w:color w:val="auto"/>
          <w:kern w:val="0"/>
          <w:sz w:val="32"/>
          <w:szCs w:val="32"/>
          <w:lang w:val="en-US" w:eastAsia="zh-CN" w:bidi="ar"/>
        </w:rPr>
        <w:t>建设碳达峰碳中和相关一流专业。</w:t>
      </w:r>
      <w:r>
        <w:rPr>
          <w:rFonts w:hint="eastAsia" w:ascii="仿宋_GB2312" w:hAnsi="宋体" w:eastAsia="仿宋_GB2312" w:cs="仿宋_GB2312"/>
          <w:color w:val="000000"/>
          <w:kern w:val="0"/>
          <w:sz w:val="32"/>
          <w:szCs w:val="32"/>
          <w:lang w:val="en-US" w:eastAsia="zh-CN" w:bidi="ar"/>
        </w:rPr>
        <w:t>全市所有中小学校创建成绿色学校。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color w:val="auto"/>
          <w:sz w:val="32"/>
          <w:szCs w:val="32"/>
          <w:lang w:val="en-US"/>
        </w:rPr>
      </w:pPr>
      <w:r>
        <w:rPr>
          <w:rFonts w:ascii="黑体" w:hAnsi="宋体" w:eastAsia="黑体" w:cs="黑体"/>
          <w:color w:val="auto"/>
          <w:kern w:val="0"/>
          <w:sz w:val="32"/>
          <w:szCs w:val="32"/>
          <w:lang w:val="en-US" w:eastAsia="zh-CN" w:bidi="ar"/>
        </w:rPr>
        <w:t>三、</w:t>
      </w:r>
      <w:r>
        <w:rPr>
          <w:rFonts w:hint="eastAsia" w:ascii="黑体" w:hAnsi="宋体" w:eastAsia="黑体" w:cs="黑体"/>
          <w:color w:val="auto"/>
          <w:kern w:val="0"/>
          <w:sz w:val="32"/>
          <w:szCs w:val="32"/>
          <w:lang w:val="en-US" w:eastAsia="zh-CN" w:bidi="ar"/>
        </w:rPr>
        <w:t>主要任务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（一）将绿色低碳要求融入国民教育各学段课程教材</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将习近平生态文明思想、习近平总书记关于碳达峰碳中和重要论述精神充分融入国民教育中，在教育教学活动中积极开展碳达峰碳中和、生态文明、资源节约、环境保护、垃圾分类、绿色发展等相关知识的宣传和普及。同时，针对不同年龄阶段青少年心理特点和接受能力，系统规划、科学设计教学内容，改进教育方式。学前教育阶段，注重通过绘本、动画等资源启蒙幼儿的生态保护意识和绿色低碳生活的习惯养成。基础教育阶段，落实相应课程方案和相关课程标准要求，结合学生心理特点和学习水平，在生物、地理、物理、化学、科学等教材中有机融入碳达峰碳中和相关教育内容，通过学科实践和跨学科主题学习，培养学生节能意识，引导学生践行绿色低碳生活方式，促进“绿色低碳”知、情、意、行的统一。高等教育阶段，加强理学、工学、农学、经济学、管理学、法学等学科交叉融合贯通，建立覆盖气候系统、能源转型、产业升级、城乡建设、国际政治经济、外交等领域的碳达峰碳中和核心知识体系，通过构建全方位立体化教学框架，及时调整和更新传统教学理论和教学模式，鼓励高校开设碳达峰碳中和通识课程、辅修专业及能力提升项目。支持高校编写碳达峰碳中和领域精品教材，形成优质资源库。职业教育阶段，将绿色低碳理念有机融入各专业人才培养，逐步完善碳达峰碳中和领域相关必修和选修课程设置。</w:t>
      </w:r>
      <w:r>
        <w:rPr>
          <w:rFonts w:hint="eastAsia" w:ascii="楷体_GB2312" w:hAnsi="楷体_GB2312" w:eastAsia="楷体_GB2312" w:cs="楷体_GB2312"/>
          <w:color w:val="000000"/>
          <w:kern w:val="0"/>
          <w:sz w:val="32"/>
          <w:szCs w:val="32"/>
          <w:lang w:val="en-US" w:eastAsia="zh-CN" w:bidi="ar"/>
        </w:rPr>
        <w:t>（市教育局、市生态环境局、河套学院、内蒙古美术职业学院等按职责分工负责）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（二）加强教师绿色低碳发展教育培训</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2"/>
          <w:szCs w:val="32"/>
          <w:lang w:val="en-US" w:eastAsia="zh-CN" w:bidi="ar"/>
        </w:rPr>
        <w:t>加强碳达峰碳中和领域教师队伍建设，逐步构建与碳达峰碳中和领域学科和专业相匹配的师资队伍。在校长和教师培训课程体系中加入碳达峰碳中和最新知识、绿色低碳发展最新要求、教育领域职责和使命等内容，推动教师队伍率先树立绿色低碳理念，提升传播绿色低碳知识的能力。</w:t>
      </w:r>
      <w:r>
        <w:rPr>
          <w:rFonts w:hint="eastAsia" w:ascii="楷体_GB2312" w:hAnsi="楷体_GB2312" w:eastAsia="楷体_GB2312" w:cs="楷体_GB2312"/>
          <w:color w:val="000000"/>
          <w:kern w:val="0"/>
          <w:sz w:val="32"/>
          <w:szCs w:val="32"/>
          <w:lang w:val="en-US" w:eastAsia="zh-CN" w:bidi="ar"/>
        </w:rPr>
        <w:t>（市教育局负责）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（三）把党中央关于碳达峰碳中和的决策部署纳入高等学校思政工作体系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 xml:space="preserve">发挥课堂主渠道作用，将绿色低碳发展有关内容有机融入高 </w:t>
      </w:r>
      <w:r>
        <w:rPr>
          <w:rFonts w:hint="eastAsia" w:ascii="仿宋_GB2312" w:hAnsi="宋体" w:eastAsia="仿宋_GB2312" w:cs="仿宋_GB2312"/>
          <w:color w:val="000000"/>
          <w:kern w:val="0"/>
          <w:sz w:val="32"/>
          <w:szCs w:val="32"/>
          <w:lang w:val="en-US" w:eastAsia="zh-CN" w:bidi="ar"/>
        </w:rPr>
        <w:t>校思想政治理论课。通过高校形势与政策教育宣讲、专家报告会、专题座谈会、理论研讨会、主题班会、主题征文等，引导大学生</w:t>
      </w:r>
      <w:r>
        <w:rPr>
          <w:rFonts w:ascii="仿宋_GB2312" w:hAnsi="宋体" w:eastAsia="仿宋_GB2312" w:cs="仿宋_GB2312"/>
          <w:color w:val="000000"/>
          <w:kern w:val="0"/>
          <w:sz w:val="32"/>
          <w:szCs w:val="32"/>
          <w:lang w:val="en-US" w:eastAsia="zh-CN" w:bidi="ar"/>
        </w:rPr>
        <w:t>围绕绿色低碳发展进行学习研讨，提升大学生对实现碳达峰碳中</w:t>
      </w:r>
      <w:r>
        <w:rPr>
          <w:rFonts w:hint="eastAsia" w:ascii="仿宋_GB2312" w:hAnsi="宋体" w:eastAsia="仿宋_GB2312" w:cs="仿宋_GB2312"/>
          <w:color w:val="000000"/>
          <w:kern w:val="0"/>
          <w:sz w:val="32"/>
          <w:szCs w:val="32"/>
          <w:lang w:val="en-US" w:eastAsia="zh-CN" w:bidi="ar"/>
        </w:rPr>
        <w:t>和战略目标重要性的认识，推动绿色低碳发展理念进课堂、进头脑，统筹线上线下教育资源，充分发挥高校思政类公众号的示范引领作用，广泛开展碳达峰碳中和宣传教育。</w:t>
      </w:r>
      <w:r>
        <w:rPr>
          <w:rFonts w:hint="eastAsia" w:ascii="楷体_GB2312" w:hAnsi="楷体_GB2312" w:eastAsia="楷体_GB2312" w:cs="楷体_GB2312"/>
          <w:color w:val="000000"/>
          <w:kern w:val="0"/>
          <w:sz w:val="32"/>
          <w:szCs w:val="32"/>
          <w:lang w:val="en-US" w:eastAsia="zh-CN" w:bidi="ar"/>
        </w:rPr>
        <w:t>（市委宣传部、市教育局、河套学院、内蒙古美术职业学院等按职责分工负责）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（四）加强绿色低碳相关专业学科建设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楷体_GB2312" w:hAnsi="楷体_GB2312" w:eastAsia="楷体_GB2312" w:cs="楷体_GB2312"/>
          <w:b/>
          <w:bCs/>
          <w:color w:val="0000FF"/>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加强高校碳达峰碳中和相关领域学科建设，并开设碳达峰碳中和相关课程。推动高校与国内一流大学和学术机构在低碳建筑、光伏、水电、环保等专业领域积极开展合作与交流。引导职业院校增设碳达峰碳中和相关专业，推动生态文明和职业规划相结合，完善课程体系和实践实训条件，适度扩大技术技能人才培养规模。（</w:t>
      </w:r>
      <w:r>
        <w:rPr>
          <w:rFonts w:hint="eastAsia" w:ascii="楷体_GB2312" w:hAnsi="楷体_GB2312" w:eastAsia="楷体_GB2312" w:cs="楷体_GB2312"/>
          <w:color w:val="000000"/>
          <w:kern w:val="0"/>
          <w:sz w:val="32"/>
          <w:szCs w:val="32"/>
          <w:lang w:val="en-US" w:eastAsia="zh-CN" w:bidi="ar"/>
        </w:rPr>
        <w:t>河套学院、内蒙古美术职业学院、市教育局、市发展改革委等按职责分工负责）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（五）将践行绿色低碳作为教育活动重要内容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2"/>
          <w:szCs w:val="32"/>
          <w:lang w:val="en-US" w:eastAsia="zh-CN" w:bidi="ar"/>
        </w:rPr>
        <w:t>创新绿色低碳教育形式，以全国节能宣传周、全国城市节水</w:t>
      </w:r>
      <w:r>
        <w:rPr>
          <w:rFonts w:hint="eastAsia" w:ascii="仿宋_GB2312" w:hAnsi="宋体" w:eastAsia="仿宋_GB2312" w:cs="仿宋_GB2312"/>
          <w:color w:val="000000"/>
          <w:kern w:val="0"/>
          <w:sz w:val="32"/>
          <w:szCs w:val="32"/>
          <w:lang w:val="en-US" w:eastAsia="zh-CN" w:bidi="ar"/>
        </w:rPr>
        <w:t>宣传周、全国低碳日、全国土地日、世界环境日、世界地球日、职业教育活动周、全民终身学习活动周等主题宣传节点为契机，开展生态文明和环境保护进校园宣传教育活动。组织主题班会、专题讲座、知识竞赛、论文比赛等多种形式教育活动，多措并举提升大中小学生的生态文明素养，通过小手拉大手等传导全民生态环保意识。持续开展节水、节电、节粮、垃圾分类、校园绿化等生活实践活动，引导中小学生从小树立起人与自然和谐共生建设美丽中国观念，自觉践行节约能源资源、保护生态环境各项要求。强化社会实践，引导大学生通过实地参观、社会调研、志愿服务、撰写调研报告等形式，走进厂矿企业、乡村社区了解碳达峰碳中和工作进展。</w:t>
      </w:r>
      <w:r>
        <w:rPr>
          <w:rFonts w:hint="eastAsia" w:ascii="楷体_GB2312" w:hAnsi="楷体_GB2312" w:eastAsia="楷体_GB2312" w:cs="楷体_GB2312"/>
          <w:color w:val="000000"/>
          <w:kern w:val="0"/>
          <w:sz w:val="32"/>
          <w:szCs w:val="32"/>
          <w:lang w:val="en-US" w:eastAsia="zh-CN" w:bidi="ar"/>
        </w:rPr>
        <w:t>（市委宣传部、市教育局、河套学院、内蒙古美术职业学院、市生态环境局、市自然资源局等按职责分工负责）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（六）支持高校开展碳达峰碳中和科研攻关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_GB2312" w:hAnsi="楷体_GB2312" w:eastAsia="楷体_GB2312" w:cs="楷体_GB2312"/>
          <w:color w:val="92D050"/>
          <w:kern w:val="0"/>
          <w:sz w:val="32"/>
          <w:szCs w:val="32"/>
          <w:lang w:val="en-US" w:eastAsia="zh-CN" w:bidi="ar"/>
        </w:rPr>
      </w:pPr>
      <w:r>
        <w:rPr>
          <w:rFonts w:hint="eastAsia" w:ascii="仿宋_GB2312" w:hAnsi="宋体" w:eastAsia="仿宋_GB2312" w:cs="仿宋_GB2312"/>
          <w:i w:val="0"/>
          <w:iCs w:val="0"/>
          <w:caps w:val="0"/>
          <w:color w:val="auto"/>
          <w:spacing w:val="0"/>
          <w:sz w:val="32"/>
          <w:szCs w:val="32"/>
          <w:shd w:val="clear" w:color="auto" w:fill="FFFFFF"/>
          <w:lang w:val="en-US" w:eastAsia="zh-CN"/>
        </w:rPr>
        <w:t>聚焦碳达峰碳中和关键技术领域，</w:t>
      </w:r>
      <w:r>
        <w:rPr>
          <w:rFonts w:hint="eastAsia" w:ascii="仿宋_GB2312" w:hAnsi="宋体" w:eastAsia="仿宋_GB2312" w:cs="仿宋_GB2312"/>
          <w:i w:val="0"/>
          <w:iCs w:val="0"/>
          <w:caps w:val="0"/>
          <w:color w:val="auto"/>
          <w:spacing w:val="0"/>
          <w:sz w:val="32"/>
          <w:szCs w:val="32"/>
          <w:shd w:val="clear" w:color="auto" w:fill="FFFFFF"/>
          <w:lang w:eastAsia="zh-CN"/>
        </w:rPr>
        <w:t>加强</w:t>
      </w:r>
      <w:r>
        <w:rPr>
          <w:rFonts w:ascii="仿宋_GB2312" w:hAnsi="宋体" w:eastAsia="仿宋_GB2312" w:cs="仿宋_GB2312"/>
          <w:i w:val="0"/>
          <w:iCs w:val="0"/>
          <w:caps w:val="0"/>
          <w:color w:val="auto"/>
          <w:spacing w:val="0"/>
          <w:sz w:val="32"/>
          <w:szCs w:val="32"/>
          <w:shd w:val="clear" w:color="auto" w:fill="FFFFFF"/>
        </w:rPr>
        <w:t>高校</w:t>
      </w:r>
      <w:r>
        <w:rPr>
          <w:rFonts w:hint="eastAsia" w:ascii="仿宋_GB2312" w:hAnsi="宋体" w:eastAsia="仿宋_GB2312" w:cs="仿宋_GB2312"/>
          <w:i w:val="0"/>
          <w:iCs w:val="0"/>
          <w:caps w:val="0"/>
          <w:color w:val="auto"/>
          <w:spacing w:val="0"/>
          <w:sz w:val="32"/>
          <w:szCs w:val="32"/>
          <w:shd w:val="clear" w:color="auto" w:fill="FFFFFF"/>
          <w:lang w:eastAsia="zh-CN"/>
        </w:rPr>
        <w:t>各类</w:t>
      </w:r>
      <w:r>
        <w:rPr>
          <w:rFonts w:ascii="仿宋_GB2312" w:hAnsi="宋体" w:eastAsia="仿宋_GB2312" w:cs="仿宋_GB2312"/>
          <w:i w:val="0"/>
          <w:iCs w:val="0"/>
          <w:caps w:val="0"/>
          <w:color w:val="auto"/>
          <w:spacing w:val="0"/>
          <w:sz w:val="32"/>
          <w:szCs w:val="32"/>
          <w:shd w:val="clear" w:color="auto" w:fill="FFFFFF"/>
        </w:rPr>
        <w:t>创新平台培育</w:t>
      </w:r>
      <w:r>
        <w:rPr>
          <w:rFonts w:hint="eastAsia" w:ascii="仿宋_GB2312" w:hAnsi="宋体" w:eastAsia="仿宋_GB2312" w:cs="仿宋_GB2312"/>
          <w:i w:val="0"/>
          <w:iCs w:val="0"/>
          <w:caps w:val="0"/>
          <w:color w:val="auto"/>
          <w:spacing w:val="0"/>
          <w:sz w:val="32"/>
          <w:szCs w:val="32"/>
          <w:shd w:val="clear" w:color="auto" w:fill="FFFFFF"/>
          <w:lang w:eastAsia="zh-CN"/>
        </w:rPr>
        <w:t>和</w:t>
      </w:r>
      <w:r>
        <w:rPr>
          <w:rFonts w:hint="eastAsia" w:ascii="仿宋_GB2312" w:hAnsi="宋体" w:eastAsia="仿宋_GB2312" w:cs="仿宋_GB2312"/>
          <w:i w:val="0"/>
          <w:iCs w:val="0"/>
          <w:caps w:val="0"/>
          <w:color w:val="auto"/>
          <w:spacing w:val="0"/>
          <w:sz w:val="32"/>
          <w:szCs w:val="32"/>
          <w:shd w:val="clear" w:color="auto" w:fill="FFFFFF"/>
          <w:lang w:val="en-US" w:eastAsia="zh-CN"/>
        </w:rPr>
        <w:t>建设</w:t>
      </w:r>
      <w:r>
        <w:rPr>
          <w:rFonts w:hint="eastAsia" w:ascii="仿宋_GB2312" w:hAnsi="宋体" w:eastAsia="仿宋_GB2312" w:cs="仿宋_GB2312"/>
          <w:i w:val="0"/>
          <w:iCs w:val="0"/>
          <w:caps w:val="0"/>
          <w:color w:val="auto"/>
          <w:spacing w:val="0"/>
          <w:sz w:val="32"/>
          <w:szCs w:val="32"/>
          <w:shd w:val="clear" w:color="auto" w:fill="FFFFFF"/>
          <w:lang w:eastAsia="zh-CN"/>
        </w:rPr>
        <w:t>。</w:t>
      </w:r>
      <w:r>
        <w:rPr>
          <w:rFonts w:hint="eastAsia" w:ascii="仿宋_GB2312" w:hAnsi="宋体" w:eastAsia="仿宋_GB2312" w:cs="仿宋_GB2312"/>
          <w:i w:val="0"/>
          <w:iCs w:val="0"/>
          <w:caps w:val="0"/>
          <w:color w:val="auto"/>
          <w:spacing w:val="0"/>
          <w:sz w:val="32"/>
          <w:szCs w:val="32"/>
          <w:shd w:val="clear" w:color="auto" w:fill="FFFFFF"/>
          <w:lang w:val="en-US" w:eastAsia="zh-CN"/>
        </w:rPr>
        <w:t>加强高校有组织科研，</w:t>
      </w:r>
      <w:r>
        <w:rPr>
          <w:rFonts w:ascii="仿宋_GB2312" w:hAnsi="宋体" w:eastAsia="仿宋_GB2312" w:cs="仿宋_GB2312"/>
          <w:i w:val="0"/>
          <w:iCs w:val="0"/>
          <w:caps w:val="0"/>
          <w:color w:val="auto"/>
          <w:spacing w:val="0"/>
          <w:sz w:val="32"/>
          <w:szCs w:val="32"/>
          <w:shd w:val="clear" w:color="auto" w:fill="FFFFFF"/>
        </w:rPr>
        <w:t>推进高校在绿色低碳相关领域基础理论研究和关键共性技术开发。</w:t>
      </w:r>
      <w:r>
        <w:rPr>
          <w:rFonts w:hint="eastAsia" w:ascii="仿宋_GB2312" w:hAnsi="宋体" w:eastAsia="仿宋_GB2312" w:cs="仿宋_GB2312"/>
          <w:i w:val="0"/>
          <w:iCs w:val="0"/>
          <w:caps w:val="0"/>
          <w:color w:val="auto"/>
          <w:spacing w:val="0"/>
          <w:sz w:val="32"/>
          <w:szCs w:val="32"/>
          <w:shd w:val="clear" w:color="auto" w:fill="FFFFFF"/>
          <w:lang w:val="en-US" w:eastAsia="zh-CN"/>
        </w:rPr>
        <w:t>推动高校围绕绿色低碳方向开展联合攻关，促进科技成果转移转化，服务经济社会高质量发展。</w:t>
      </w:r>
      <w:r>
        <w:rPr>
          <w:rFonts w:hint="eastAsia" w:ascii="楷体_GB2312" w:hAnsi="楷体_GB2312" w:eastAsia="楷体_GB2312" w:cs="楷体_GB2312"/>
          <w:color w:val="auto"/>
          <w:kern w:val="0"/>
          <w:sz w:val="32"/>
          <w:szCs w:val="32"/>
          <w:lang w:val="en-US" w:eastAsia="zh-CN" w:bidi="ar"/>
        </w:rPr>
        <w:t>（市科技局、市发展改革委、河套学院、内蒙古美术职业学院、市财政局等按职责分工负责）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（七）支持高等学校开展碳达峰碳中和领域政策研究和社会服务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楷体_GB2312" w:hAnsi="楷体_GB2312" w:eastAsia="楷体_GB2312" w:cs="楷体_GB2312"/>
          <w:b/>
          <w:bCs/>
          <w:color w:val="0000FF"/>
          <w:kern w:val="0"/>
          <w:sz w:val="32"/>
          <w:szCs w:val="32"/>
          <w:highlight w:val="none"/>
          <w:lang w:val="en-US" w:eastAsia="zh-CN" w:bidi="ar"/>
        </w:rPr>
      </w:pPr>
      <w:r>
        <w:rPr>
          <w:rFonts w:hint="eastAsia" w:ascii="仿宋_GB2312" w:hAnsi="宋体" w:eastAsia="仿宋_GB2312" w:cs="仿宋_GB2312"/>
          <w:i w:val="0"/>
          <w:iCs w:val="0"/>
          <w:caps w:val="0"/>
          <w:color w:val="auto"/>
          <w:spacing w:val="0"/>
          <w:sz w:val="32"/>
          <w:szCs w:val="32"/>
          <w:shd w:val="clear" w:color="auto" w:fill="FFFFFF"/>
          <w:lang w:eastAsia="zh-CN"/>
        </w:rPr>
        <w:t>推动</w:t>
      </w:r>
      <w:r>
        <w:rPr>
          <w:rFonts w:ascii="仿宋_GB2312" w:hAnsi="宋体" w:eastAsia="仿宋_GB2312" w:cs="仿宋_GB2312"/>
          <w:i w:val="0"/>
          <w:iCs w:val="0"/>
          <w:caps w:val="0"/>
          <w:color w:val="auto"/>
          <w:spacing w:val="0"/>
          <w:sz w:val="32"/>
          <w:szCs w:val="32"/>
          <w:shd w:val="clear" w:color="auto" w:fill="FFFFFF"/>
        </w:rPr>
        <w:t>高校围绕绿色低碳方向开展前沿理论和政策研究，</w:t>
      </w:r>
      <w:r>
        <w:rPr>
          <w:rFonts w:hint="eastAsia" w:ascii="仿宋_GB2312" w:hAnsi="宋体" w:eastAsia="仿宋_GB2312" w:cs="仿宋_GB2312"/>
          <w:i w:val="0"/>
          <w:iCs w:val="0"/>
          <w:caps w:val="0"/>
          <w:color w:val="auto"/>
          <w:spacing w:val="0"/>
          <w:sz w:val="32"/>
          <w:szCs w:val="32"/>
          <w:shd w:val="clear" w:color="auto" w:fill="FFFFFF"/>
          <w:lang w:val="en-US" w:eastAsia="zh-CN"/>
        </w:rPr>
        <w:t>为碳达峰碳中和工作提供政策咨询服务。主动融入地方经济社会发展，协助有关行政管理部门</w:t>
      </w:r>
      <w:r>
        <w:rPr>
          <w:rFonts w:ascii="仿宋_GB2312" w:hAnsi="宋体" w:eastAsia="仿宋_GB2312" w:cs="仿宋_GB2312"/>
          <w:i w:val="0"/>
          <w:iCs w:val="0"/>
          <w:caps w:val="0"/>
          <w:color w:val="auto"/>
          <w:spacing w:val="0"/>
          <w:sz w:val="32"/>
          <w:szCs w:val="32"/>
          <w:shd w:val="clear" w:color="auto" w:fill="FFFFFF"/>
        </w:rPr>
        <w:t>做好重要政策调研、决策评估、政策解读相关工作</w:t>
      </w:r>
      <w:r>
        <w:rPr>
          <w:rFonts w:hint="eastAsia" w:ascii="仿宋_GB2312" w:hAnsi="宋体" w:eastAsia="仿宋_GB2312" w:cs="仿宋_GB2312"/>
          <w:i w:val="0"/>
          <w:iCs w:val="0"/>
          <w:caps w:val="0"/>
          <w:color w:val="auto"/>
          <w:spacing w:val="0"/>
          <w:sz w:val="32"/>
          <w:szCs w:val="32"/>
          <w:shd w:val="clear" w:color="auto" w:fill="FFFFFF"/>
          <w:lang w:eastAsia="zh-CN"/>
        </w:rPr>
        <w:t>。</w:t>
      </w:r>
      <w:r>
        <w:rPr>
          <w:rFonts w:hint="eastAsia" w:ascii="仿宋_GB2312" w:hAnsi="宋体" w:eastAsia="仿宋_GB2312" w:cs="仿宋_GB2312"/>
          <w:i w:val="0"/>
          <w:iCs w:val="0"/>
          <w:caps w:val="0"/>
          <w:color w:val="auto"/>
          <w:spacing w:val="0"/>
          <w:sz w:val="32"/>
          <w:szCs w:val="32"/>
          <w:shd w:val="clear" w:color="auto" w:fill="FFFFFF"/>
          <w:lang w:val="en-US" w:eastAsia="zh-CN"/>
        </w:rPr>
        <w:t>鼓励高校</w:t>
      </w:r>
      <w:r>
        <w:rPr>
          <w:rFonts w:ascii="仿宋_GB2312" w:hAnsi="宋体" w:eastAsia="仿宋_GB2312" w:cs="仿宋_GB2312"/>
          <w:i w:val="0"/>
          <w:iCs w:val="0"/>
          <w:caps w:val="0"/>
          <w:color w:val="auto"/>
          <w:spacing w:val="0"/>
          <w:sz w:val="32"/>
          <w:szCs w:val="32"/>
          <w:shd w:val="clear" w:color="auto" w:fill="FFFFFF"/>
        </w:rPr>
        <w:t>积极参与碳达峰碳中和有关各类规划和标准研制、项目评审论证等，支持和保障重点工作、重点项目推进实施。</w:t>
      </w:r>
      <w:r>
        <w:rPr>
          <w:rFonts w:hint="eastAsia" w:ascii="楷体_GB2312" w:hAnsi="楷体_GB2312" w:eastAsia="楷体_GB2312" w:cs="楷体_GB2312"/>
          <w:color w:val="000000"/>
          <w:kern w:val="0"/>
          <w:sz w:val="32"/>
          <w:szCs w:val="32"/>
          <w:lang w:val="en-US" w:eastAsia="zh-CN" w:bidi="ar"/>
        </w:rPr>
        <w:t>（市教育局、市发展改革委、河套学院、内蒙古美术职业学院等按职责分工负责）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仿宋_GB2312" w:hAnsi="宋体" w:eastAsia="仿宋_GB2312" w:cs="仿宋_GB2312"/>
          <w:color w:val="0000FF"/>
          <w:kern w:val="0"/>
          <w:sz w:val="31"/>
          <w:szCs w:val="31"/>
          <w:lang w:val="en-US" w:eastAsia="zh-CN" w:bidi="ar"/>
        </w:rPr>
      </w:pPr>
      <w:r>
        <w:rPr>
          <w:rFonts w:hint="eastAsia" w:ascii="楷体_GB2312" w:hAnsi="楷体_GB2312" w:eastAsia="楷体_GB2312" w:cs="楷体_GB2312"/>
          <w:b/>
          <w:bCs/>
          <w:color w:val="auto"/>
          <w:kern w:val="0"/>
          <w:sz w:val="32"/>
          <w:szCs w:val="32"/>
          <w:lang w:val="en-US" w:eastAsia="zh-CN" w:bidi="ar"/>
        </w:rPr>
        <w:t>（八）加强绿色学校建设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2"/>
          <w:szCs w:val="32"/>
          <w:lang w:val="en-US" w:eastAsia="zh-CN" w:bidi="ar"/>
        </w:rPr>
        <w:t>鼓励各级各类学校开展校园能耗调研，对校园能耗数据进行实时跟踪和精准分析。有序推进移动互联网、云计算、物联网，大数据等现代化信息技术在校园教学、科研、基建、后勤、社会服务等方面的应用。在校园建设和改造中，结合我市经济、资源、气候、环境及文化等特点，着力优化校园空间布局，合理规划公共绿地和绿植搭配，提升校园绿化、美化、清洁化水平。校园新建建筑应按照绿色建筑标准设计、建造，有序推进既有建筑绿色化改造。全面推广节能门窗、绿色建材等节能产品，降低建筑本体用能需求。加快推动学校建筑用能电器化和低碳化，深入推进可再生</w:t>
      </w:r>
      <w:r>
        <w:rPr>
          <w:rFonts w:ascii="仿宋_GB2312" w:hAnsi="宋体" w:eastAsia="仿宋_GB2312" w:cs="仿宋_GB2312"/>
          <w:color w:val="000000"/>
          <w:kern w:val="0"/>
          <w:sz w:val="32"/>
          <w:szCs w:val="32"/>
          <w:lang w:val="en-US" w:eastAsia="zh-CN" w:bidi="ar"/>
        </w:rPr>
        <w:t>能源在学校建设领域的规模化应用。</w:t>
      </w:r>
      <w:r>
        <w:rPr>
          <w:rFonts w:hint="eastAsia" w:ascii="仿宋_GB2312" w:hAnsi="宋体" w:eastAsia="仿宋_GB2312" w:cs="仿宋_GB2312"/>
          <w:color w:val="000000"/>
          <w:kern w:val="0"/>
          <w:sz w:val="32"/>
          <w:szCs w:val="32"/>
          <w:lang w:val="en-US" w:eastAsia="zh-CN" w:bidi="ar"/>
        </w:rPr>
        <w:t>大力提高学校生活热水、炊事等电气化普及率。积极倡导清洁能源在教育领域的推广使用，鼓励各级各类学校综合利用天然气、电等多种能源进行清洁取暖改造，提高绿色清洁能源的应用比例，从源头上减少碳排放。</w:t>
      </w:r>
      <w:r>
        <w:rPr>
          <w:rFonts w:hint="eastAsia" w:ascii="楷体_GB2312" w:hAnsi="楷体_GB2312" w:eastAsia="楷体_GB2312" w:cs="楷体_GB2312"/>
          <w:color w:val="000000"/>
          <w:kern w:val="0"/>
          <w:sz w:val="32"/>
          <w:szCs w:val="32"/>
          <w:lang w:val="en-US" w:eastAsia="zh-CN" w:bidi="ar"/>
        </w:rPr>
        <w:t>（市教育局、市生态环境局、市机关事务服务中心、市住房与城乡建设局、市发展改革委、市财政局等按职责分工负责）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 xml:space="preserve">四、保障措施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（九）加强组织领导</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宋体" w:eastAsia="仿宋_GB2312" w:cs="仿宋_GB2312"/>
          <w:color w:val="0000FF"/>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各旗县区教育局和各高校要高度重视绿色低碳发展国民教育体系建设，以服务碳达峰碳中和重大决策为目标，统筹各类资源，加大探索力度，结合绿色学校创建工作，积极构建协同推进机制，落实工作举措，突出工作创新，充分发挥教育系统人才智力优势，加快绿色低碳发展国民教育体系建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（十）推动协同保障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 xml:space="preserve">加大绿色低碳发展国民体系建设工作领导，强化各部门工作 </w:t>
      </w:r>
      <w:r>
        <w:rPr>
          <w:rFonts w:hint="eastAsia" w:ascii="仿宋_GB2312" w:hAnsi="宋体" w:eastAsia="仿宋_GB2312" w:cs="仿宋_GB2312"/>
          <w:color w:val="000000"/>
          <w:kern w:val="0"/>
          <w:sz w:val="32"/>
          <w:szCs w:val="32"/>
          <w:lang w:val="en-US" w:eastAsia="zh-CN" w:bidi="ar"/>
        </w:rPr>
        <w:t>协作、按责任分工抓好落实，形成协同推进绿色低碳发展国民教育体系建设工作机制，对绿色低碳发展国民教育体系建设工作重大科技任务、重大课题、重点学科、重点实验室予以资金和政策保障，稳步推进绿色低碳进校园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（十一）强化宣传引导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多措并举</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积极倡导绿色低碳</w:t>
      </w:r>
      <w:r>
        <w:rPr>
          <w:rFonts w:hint="eastAsia" w:ascii="仿宋_GB2312" w:hAnsi="宋体" w:eastAsia="仿宋_GB2312" w:cs="仿宋_GB2312"/>
          <w:color w:val="000000"/>
          <w:kern w:val="0"/>
          <w:sz w:val="32"/>
          <w:szCs w:val="32"/>
          <w:lang w:val="en-US" w:eastAsia="zh-CN" w:bidi="ar"/>
        </w:rPr>
        <w:t>发展</w:t>
      </w:r>
      <w:r>
        <w:rPr>
          <w:rFonts w:ascii="仿宋_GB2312" w:hAnsi="宋体" w:eastAsia="仿宋_GB2312" w:cs="仿宋_GB2312"/>
          <w:color w:val="000000"/>
          <w:kern w:val="0"/>
          <w:sz w:val="32"/>
          <w:szCs w:val="32"/>
          <w:lang w:val="en-US" w:eastAsia="zh-CN" w:bidi="ar"/>
        </w:rPr>
        <w:t>理念，及时宣传绿</w:t>
      </w:r>
      <w:r>
        <w:rPr>
          <w:rFonts w:hint="eastAsia" w:ascii="仿宋_GB2312" w:hAnsi="宋体" w:eastAsia="仿宋_GB2312" w:cs="仿宋_GB2312"/>
          <w:color w:val="000000"/>
          <w:kern w:val="0"/>
          <w:sz w:val="32"/>
          <w:szCs w:val="32"/>
          <w:lang w:val="en-US" w:eastAsia="zh-CN" w:bidi="ar"/>
        </w:rPr>
        <w:t>色低碳发展国民教育体系建设工作进展，总结推广各类学校经验做法，形成可复制、可推广的经验和模式。发挥榜样示范作用，达到良好宣传效果，引导教育系统师生形成简约适度生活方式，营造绿色低碳良好社会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OGFkMTFjOWVkOTk0MDU2MjczNjA5NWI3NDIwMzIifQ=="/>
  </w:docVars>
  <w:rsids>
    <w:rsidRoot w:val="10D17871"/>
    <w:rsid w:val="10D17871"/>
    <w:rsid w:val="51B12A6E"/>
    <w:rsid w:val="72FF5FCF"/>
    <w:rsid w:val="7914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巴彦淖尔市教育信息中心</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2023-09-14T01:08:00Z</dcterms:created>
  <dc:creator>A0贾鑫宇</dc:creator>
  <cp:lastModifiedBy>A0贾鑫宇</cp:lastModifiedBy>
  <dcterms:modified xsi:type="dcterms:W3CDTF">2023-09-14T01:09:10Z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ED8086F1DD1342B5B0E5076CF3EB41A3_11</vt:lpwstr>
  </property>
</Properties>
</file>