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巴彦淖尔市义务教育建设与管理标准化实验校督导评估细则1</w:t>
      </w:r>
    </w:p>
    <w:tbl>
      <w:tblPr>
        <w:tblStyle w:val="4"/>
        <w:tblW w:w="141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9341"/>
        <w:gridCol w:w="3252"/>
        <w:gridCol w:w="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A级指标</w:t>
            </w:r>
          </w:p>
        </w:tc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B级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指标值及评估办法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A1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组织领导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10分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1.制定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义务教育建设与管理标准化实验校创建行动计划（2020---2025年）”，明确学校办学功能定位和发展目标，明确主要任务和措施，将任务分解到年度和部门，明确达成度。创建学校“理念指挥体系、工作操作体系、保障实施体系”，构建和完善系统化、标准化、主动化推进新机制。5分。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按有没有、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优不优同类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学校比较给分。分别给分为2、3、4分。原则上不得满分。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2.将“行动计划”列入对学校各部门、教师和学生质量评估指标，完善质量监测和督导评估机制。强化教育督导结果应用，注重跟踪整改。5分。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同上。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A2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标准化建设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100分</w:t>
            </w:r>
          </w:p>
        </w:tc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小学、初中学校规模不超过2000人，九年一贯制学校、十二年一贯制学校义务教育阶段规模不超过2500人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小学班额不超45人，初中班额不超50人。20分。</w:t>
            </w:r>
          </w:p>
        </w:tc>
        <w:tc>
          <w:tcPr>
            <w:tcW w:w="32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1.此项主要评估旗县区政府推进学校标准化建设情况，要求旗县区分年度达标。结果不予学校评估挂钩。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2.超规模和班额超1项扣10分。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3.其它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各项按标准达到60-69%得10分。达到70--79%得12分，80-85%得14分，86---90%得16分，91-95%得18分，96%及以上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20分。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4.生均教学及辅助用房达标情况。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音乐、美术专用教室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配备达标情况。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生均体育场馆达标情况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每百名学生拥有网络多媒体教室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达标情况。生均教学仪器设备值达标情况。20分。</w:t>
            </w:r>
          </w:p>
        </w:tc>
        <w:tc>
          <w:tcPr>
            <w:tcW w:w="3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每百名学生拥有高于规定学历教师达标情况。每百名学生拥有体育、艺术（美术、音乐）专任教师达标情况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。教师持证上岗达标情况。教师待遇情况。20分。</w:t>
            </w:r>
          </w:p>
        </w:tc>
        <w:tc>
          <w:tcPr>
            <w:tcW w:w="3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6.学校公用经费保障情况。教师培训经费保障情况。学校经费管理与使用情况。20分。</w:t>
            </w:r>
          </w:p>
        </w:tc>
        <w:tc>
          <w:tcPr>
            <w:tcW w:w="3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7.安全卫生学校基础设施建设与管理情况。20分。</w:t>
            </w:r>
          </w:p>
        </w:tc>
        <w:tc>
          <w:tcPr>
            <w:tcW w:w="32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A3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校园环境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8.建立健全安全与健康管理制度。落实《中小学校岗位安全工作指南》《中小学幼儿园安全管理办法》情况。制订突发事件应急预案，预防公共防疫卫生、校园欺凌、不法入侵和自然灾害情况。5分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按要素同类学校比较给分，分别为2、3、4分。发生事故扣分。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9.开展安全教育活动。落实《中小学公共安全教育纲要》《中小学健康教育指导纲要》《中小学幼儿园应急疏散演练指南》情况。5分。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同上。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10.营造健康向上的校园文化。根据学校办学理念，建设和形成具有学校特色的校园文化体系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，引领学校主动发展，影响师生良好行为。优化校园环境，建设绿色、文明、书香校园。组织丰富多彩校园文化活动。打造一校一品、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一班一品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、一人一品。10分。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按有没有、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优不优同类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学校比较给分。分别给分为4、6、8分。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原则上不得满分。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巴彦淖尔市义务教育建设与管理标准化实验校督导评估细则2</w:t>
      </w:r>
    </w:p>
    <w:tbl>
      <w:tblPr>
        <w:tblStyle w:val="4"/>
        <w:tblW w:w="14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703"/>
        <w:gridCol w:w="1939"/>
        <w:gridCol w:w="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A级指标</w:t>
            </w:r>
          </w:p>
        </w:tc>
        <w:tc>
          <w:tcPr>
            <w:tcW w:w="10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B级指标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指标值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及评估办法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A4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教育公平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10分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11.维护学生平等入学权利：不分重点班和非重点班，合理安排和轮换座位。执行义务教育收费和免费制度。3分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同类比较给分，1\2\3分。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12.建立控辍保学机制：严格执行学生考勤和学籍管理制度。建立和完善控辍保学制度。建立学困生帮扶制度。落实有效。3分。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同上。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13.关注学生需求：平等对待每一个学生，严防歧视和欺凌行为。保障残疾儿童就学。关爱留守儿童。4分。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同类比较给分，2\3\4分。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A5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学生全面 发展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40分</w:t>
            </w:r>
          </w:p>
        </w:tc>
        <w:tc>
          <w:tcPr>
            <w:tcW w:w="10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14.建设学校课程体系：围绕育人目标，整合各类教育资源，构建学校课程体系。不断丰富课程内容和活动形式，深化课程育人、文化育人、活动育人、实践育人、管理育人、协同育人。为学生全面、个性、可持续成长提供优质资源、载体和平台。打造学校特色和品牌</w:t>
            </w:r>
            <w:r>
              <w:rPr>
                <w:rFonts w:hint="eastAsia" w:ascii="宋体" w:cs="宋体"/>
                <w:color w:val="0000FF"/>
                <w:kern w:val="0"/>
                <w:sz w:val="21"/>
                <w:szCs w:val="21"/>
                <w:lang w:val="en-US" w:eastAsia="zh-CN"/>
              </w:rPr>
              <w:t>。8分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要素全6分（少1项扣1分），效果良好加1-2分。同类学校比较给分。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同上。原则上不得满分。能示范且持续发展加1分。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.加强立德树人教育。有目标有计划开展理想信念、社会主义核心价值观、中华优秀传统文化、乡土文化、民族团结进步、国际理解、生态文明教育。强化学生良好行为习惯、法治意识养成。探索家校社一体化育人机制。</w:t>
            </w:r>
            <w:r>
              <w:rPr>
                <w:rFonts w:hint="eastAsia" w:ascii="宋体" w:cs="宋体"/>
                <w:color w:val="0000FF"/>
                <w:kern w:val="0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193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.增进学生身心健康。建立心理健康辅导室，配备心理健康教育教师，有计划开展心理健康教育。开足上好体育课，保证学生每天锻炼1小时。有计划开展体育竞技活动。每个学生掌握2项体育运动技能。落实《国家学生体质健康标准》</w:t>
            </w:r>
            <w:r>
              <w:rPr>
                <w:rFonts w:hint="eastAsia" w:ascii="宋体" w:cs="宋体"/>
                <w:color w:val="0000FF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定期开展体检。保障室内采光、照明、通风，课桌椅、黑板等设施达到规定标准。</w:t>
            </w:r>
            <w:r>
              <w:rPr>
                <w:rFonts w:hint="eastAsia" w:ascii="宋体" w:cs="宋体"/>
                <w:color w:val="0000FF"/>
                <w:kern w:val="0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193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17.提高学生艺术素养。开齐上好音乐、美术课，开设书法课。加强与社区或艺术团体交流合作关系。面向全体学生开展艺术活动。培养每个学生掌握1-2项艺术爱好。提升学校和师生品位</w:t>
            </w:r>
            <w:r>
              <w:rPr>
                <w:rFonts w:hint="eastAsia" w:ascii="宋体" w:cs="宋体"/>
                <w:color w:val="0000FF"/>
                <w:kern w:val="0"/>
                <w:sz w:val="21"/>
                <w:szCs w:val="21"/>
                <w:lang w:val="en-US" w:eastAsia="zh-CN"/>
              </w:rPr>
              <w:t>。8分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同上。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default" w:asci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培养学生生活本领。优化综合实践活动课程结构，确保劳动教育课时不少于一半。加强校园劳动教育，培养学生校园劳动服务习惯。加强家校合作，培养学生家务劳动习惯。充分利用各类综合实践基地、社区及地方资源，有计划组织学生参加农业生产、工业体验、商业、服务和科技实践等活动。</w:t>
            </w:r>
            <w:r>
              <w:rPr>
                <w:rFonts w:hint="eastAsia" w:ascii="宋体" w:cs="宋体"/>
                <w:color w:val="0000FF"/>
                <w:kern w:val="0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同上。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jc w:val="both"/>
        <w:rPr>
          <w:rFonts w:hint="default"/>
          <w:sz w:val="21"/>
          <w:szCs w:val="21"/>
          <w:lang w:val="en-US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巴彦淖尔市义务教育建设与管理标准化实验校督导评估细则3</w:t>
      </w:r>
    </w:p>
    <w:tbl>
      <w:tblPr>
        <w:tblStyle w:val="4"/>
        <w:tblW w:w="141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833"/>
        <w:gridCol w:w="1763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A级指标</w:t>
            </w:r>
          </w:p>
        </w:tc>
        <w:tc>
          <w:tcPr>
            <w:tcW w:w="10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B级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指标值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及评估办法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A6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教育教学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30分</w:t>
            </w:r>
          </w:p>
        </w:tc>
        <w:tc>
          <w:tcPr>
            <w:tcW w:w="10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19.实施以学生发展为本的教学：开齐开足规定课程。严格控制学生作业总量，减轻学生课业负担。制定“课堂教学改革行动计划”，实施启发式、互动式、探究式教学，探索课程综合化教学，重视差异化教学。倡导学生开展研究型、项目化、合作式学习。落实教育信息化工作。10分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同上</w:t>
            </w:r>
          </w:p>
          <w:p>
            <w:pPr>
              <w:widowControl/>
              <w:jc w:val="both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.建立促进学生发展的评价体系：建立教学质量科学监测评价体系，对学生学业水平、学业负担和师生关系等进行科学监测。建立学生综合素质评价体系和平台，重点考察学生思品、学业、健康、艺术、实践等发展情况。严格控制考试次数。考试成绩不公开排名。10分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同上</w:t>
            </w:r>
          </w:p>
          <w:p>
            <w:pPr>
              <w:widowControl/>
              <w:jc w:val="both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21.提供便利的教育教学资源：按标准科学配备和设置教育教学资源，建立资产及管理台帐，定期维护保养，建立实验室、功能教室、图书</w:t>
            </w:r>
            <w:r>
              <w:rPr>
                <w:rFonts w:hint="eastAsia" w:ascii="宋体" w:cs="宋体"/>
                <w:color w:val="0000FF"/>
                <w:kern w:val="0"/>
                <w:sz w:val="21"/>
                <w:szCs w:val="21"/>
                <w:lang w:val="en-US" w:eastAsia="zh-CN"/>
              </w:rPr>
              <w:t>阅览室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等标准化管理制度，面向师生开放，提高使用效益。10分。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A7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校长教师发展</w:t>
            </w:r>
          </w:p>
          <w:p>
            <w:pPr>
              <w:widowControl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30分</w:t>
            </w:r>
          </w:p>
          <w:p>
            <w:pPr>
              <w:widowControl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22.加强教师管理和职业道德建设。加强师德教育，培养“四有”好教师。教师行为能为学生示范。尊重学生人格，关爱学生成长。建立教学相长、亦师亦友关系。健全教师管理制度，提高教师待遇。关心教师身心健康，减轻教师压力和负担，丰富教师精神生活。10分。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683" w:hRule="atLeast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23.提高教师教育教学能力。组织教师学习课程标准，开展校本教研，提升教师教学能力。加强班主任工作。推动教师阅读活动。提高教师信息技术和现代教育装备应用能力。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每百名学生拥有县级以上骨干教师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达标情况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。10分。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689" w:hRule="atLeast"/>
        </w:trPr>
        <w:tc>
          <w:tcPr>
            <w:tcW w:w="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.建立校长教师专业发展支持体系。落实教育部《义务教育学校校长专业标准》，制订和实施校长专业发展计划。制订和落实教师培训规划、专业发展计划。建立校长和教师专业发展档案。将教师培训经费列入学校预算。落实每位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教师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五年不少于360学时的培训。持续提升校长和教师专业化水平。10分。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A8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学校管理</w:t>
            </w:r>
          </w:p>
          <w:p>
            <w:pPr>
              <w:widowControl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30分</w:t>
            </w:r>
          </w:p>
        </w:tc>
        <w:tc>
          <w:tcPr>
            <w:tcW w:w="10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25.提升依法科学管理能力：依法制定和修订学校章程，依据章程明确学校办学理念、工作目标、主要任务、机构设置、规章制度等，制定学校发展规划和年度计划，有目标、有计划、有标准推进工作。完善自评和他评机制。10分。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26.建立健全民主管理制度：贯彻《关于加强中小学党的建设工作的意见》。落实民主集中制。落实校务公开制度。建立问题协调机制。发挥少先队、共</w:t>
            </w:r>
            <w:r>
              <w:rPr>
                <w:rFonts w:hint="eastAsia" w:ascii="宋体" w:cs="宋体"/>
                <w:color w:val="0000FF"/>
                <w:kern w:val="0"/>
                <w:sz w:val="21"/>
                <w:szCs w:val="21"/>
                <w:lang w:val="en-US" w:eastAsia="zh-CN"/>
              </w:rPr>
              <w:t>青团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、学生会、学生社团的作用。发挥责任督学作用。10分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27.注重开放办学。加强家校、社校合作交流。积极参与学校联盟、集团化办学等命运共同体建设。注重学习、引进、转化先进理念和资源，提升学校办学效益。校园设施主动向社会开放。10分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同上。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A9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办学效益</w:t>
            </w:r>
          </w:p>
          <w:p>
            <w:pPr>
              <w:widowControl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30分</w:t>
            </w:r>
          </w:p>
        </w:tc>
        <w:tc>
          <w:tcPr>
            <w:tcW w:w="108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28.义务教育小学6年、初中三年巩固率。义务教育质量监测情况。社会认可度。12分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每项4分。达标4分，不达标1--3分，比较给分。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29.年度计划达成度（自评与整改）。5分。与上年比较进步程度。5分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达成度比较给分，2\3\4分。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综合评价有进步4分，退步2分。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30.特色品牌建设情况。8分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由学校自主提出评估。同类学校比较给分，2\4\6分。特别优秀加1分。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jc w:val="both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sz w:val="21"/>
          <w:szCs w:val="21"/>
          <w:lang w:val="en-US" w:eastAsia="zh-CN"/>
        </w:rPr>
        <w:t>说明：旗县区、学校依据本细则，结合实际，将主要工作项目分解为年度任务，明确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年度</w:t>
      </w:r>
      <w:r>
        <w:rPr>
          <w:rFonts w:hint="default" w:ascii="宋体" w:hAnsi="宋体" w:cs="宋体"/>
          <w:sz w:val="21"/>
          <w:szCs w:val="21"/>
          <w:lang w:val="en-US" w:eastAsia="zh-CN"/>
        </w:rPr>
        <w:t>达成度，逐年逐校实施。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6838" w:h="11906" w:orient="landscape"/>
      <w:pgMar w:top="1587" w:right="1361" w:bottom="1474" w:left="1474" w:header="851" w:footer="992" w:gutter="0"/>
      <w:paperSrc/>
      <w:pgNumType w:fmt="numberInDash" w:start="9"/>
      <w:cols w:space="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documentProtection w:enforcement="0"/>
  <w:defaultTabStop w:val="420"/>
  <w:drawingGridVerticalSpacing w:val="16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26A73"/>
    <w:rsid w:val="3CD16567"/>
    <w:rsid w:val="47D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3136</Words>
  <Characters>3303</Characters>
  <Paragraphs>207</Paragraphs>
  <TotalTime>55</TotalTime>
  <ScaleCrop>false</ScaleCrop>
  <LinksUpToDate>false</LinksUpToDate>
  <CharactersWithSpaces>3306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2020-04-20T09:22:00Z</dcterms:created>
  <dc:creator>胡天</dc:creator>
  <cp:lastModifiedBy>手心花絮爱1375350749</cp:lastModifiedBy>
  <cp:lastPrinted>2020-07-06T08:12:11Z</cp:lastPrinted>
  <dcterms:modified xsi:type="dcterms:W3CDTF">2020-07-06T08:12:31Z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